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t>Jonah Kwesi Amponsah, PhD</w:t>
      </w:r>
    </w:p>
    <w:p>
      <w:pPr>
        <w:spacing w:after="20"/>
        <w:jc w:val="center"/>
      </w:pPr>
      <w:r>
        <w:rPr>
          <w:b/>
          <w:color w:val="323232"/>
          <w:sz w:val="19"/>
        </w:rPr>
        <w:t>BIOSTATISTICIAN  |  STATISTICAL LEARNING  |  IMPLEMENTATION SCIENCE</w:t>
      </w:r>
    </w:p>
    <w:p>
      <w:pPr>
        <w:spacing w:after="100"/>
        <w:jc w:val="center"/>
      </w:pPr>
      <w:r>
        <w:t>Lawrence, KS  •  330-942-8093  •  jonahamponsah@gmail.com</w:t>
      </w:r>
    </w:p>
    <w:p>
      <w:pPr>
        <w:pStyle w:val="Heading1"/>
        <w:pBdr>
          <w:bottom w:val="single" w:sz="6" w:space="1" w:color="404040"/>
        </w:pBdr>
      </w:pPr>
      <w:r>
        <w:t>PROFESSIONAL SUMMARY</w:t>
      </w:r>
    </w:p>
    <w:p>
      <w:r>
        <w:t xml:space="preserve">Statistician and biostatistician with experience leading and supporting clinical, cancer-control, population-health, and implementation-science research. </w:t>
      </w:r>
      <w:r>
        <w:t>Expertise spans study design, statistical modeling, predictive analytics, explainable artificial intelligence, geographic analysis, reproducible data pipelines, and research communication. Collaborates across clinical and scientific teams to translate complex data into defensible analyses, manuscripts, grant components, and decision-ready evidence.</w:t>
      </w:r>
    </w:p>
    <w:p>
      <w:pPr>
        <w:pStyle w:val="Heading1"/>
        <w:pBdr>
          <w:bottom w:val="single" w:sz="6" w:space="1" w:color="404040"/>
        </w:pBdr>
      </w:pPr>
      <w:r>
        <w:t>CORE EXPERTISE</w:t>
      </w:r>
    </w:p>
    <w:tbl>
      <w:tblPr>
        <w:tblW w:type="auto" w:w="0"/>
        <w:tblLayout w:type="fixed"/>
        <w:tblLook w:firstColumn="1" w:firstRow="1" w:lastColumn="0" w:lastRow="0" w:noHBand="0" w:noVBand="1" w:val="04A0"/>
      </w:tblPr>
      <w:tblGrid>
        <w:gridCol w:w="5141"/>
        <w:gridCol w:w="5141"/>
      </w:tblGrid>
      <w:tr>
        <w:tc>
          <w:tcPr>
            <w:tcW w:type="dxa" w:w="5141"/>
            <w:vAlign w:val="top"/>
            <w:tcMar>
              <w:top w:w="35" w:type="dxa"/>
              <w:left w:w="45" w:type="dxa"/>
              <w:bottom w:w="35" w:type="dxa"/>
              <w:right w:w="70" w:type="dxa"/>
            </w:tcMar>
          </w:tcPr>
          <w:p>
            <w:pPr>
              <w:spacing w:after="20"/>
            </w:pPr>
            <w:r>
              <w:rPr>
                <w:b/>
              </w:rPr>
              <w:t xml:space="preserve">Statistical methods: </w:t>
            </w:r>
            <w:r>
              <w:t>Generalized linear and mixed models; survival analysis; longitudinal and clustered data; power and sample-size planning; survey methods</w:t>
            </w:r>
          </w:p>
        </w:tc>
        <w:tc>
          <w:tcPr>
            <w:tcW w:type="dxa" w:w="5141"/>
            <w:vAlign w:val="top"/>
            <w:tcMar>
              <w:top w:w="35" w:type="dxa"/>
              <w:left w:w="45" w:type="dxa"/>
              <w:bottom w:w="35" w:type="dxa"/>
              <w:right w:w="70" w:type="dxa"/>
            </w:tcMar>
          </w:tcPr>
          <w:p>
            <w:pPr>
              <w:spacing w:after="20"/>
            </w:pPr>
            <w:r>
              <w:rPr>
                <w:b/>
              </w:rPr>
              <w:t xml:space="preserve">Machine learning: </w:t>
            </w:r>
            <w:r>
              <w:t>Classification and ensembles; penalized regression; deep learning; class imbalance; calibration; SHAP and LIME; model evaluation</w:t>
            </w:r>
          </w:p>
        </w:tc>
      </w:tr>
      <w:tr>
        <w:tc>
          <w:tcPr>
            <w:tcW w:type="dxa" w:w="5141"/>
            <w:vAlign w:val="top"/>
            <w:tcMar>
              <w:top w:w="35" w:type="dxa"/>
              <w:left w:w="45" w:type="dxa"/>
              <w:bottom w:w="35" w:type="dxa"/>
              <w:right w:w="70" w:type="dxa"/>
            </w:tcMar>
          </w:tcPr>
          <w:p>
            <w:pPr>
              <w:spacing w:after="20"/>
            </w:pPr>
            <w:r>
              <w:rPr>
                <w:b/>
              </w:rPr>
              <w:t xml:space="preserve">Research domains: </w:t>
            </w:r>
            <w:r>
              <w:t>Oncology; genomic testing; implementation science; population health; health disparities; electronic health records</w:t>
            </w:r>
          </w:p>
        </w:tc>
        <w:tc>
          <w:tcPr>
            <w:tcW w:type="dxa" w:w="5141"/>
            <w:vAlign w:val="top"/>
            <w:tcMar>
              <w:top w:w="35" w:type="dxa"/>
              <w:left w:w="45" w:type="dxa"/>
              <w:bottom w:w="35" w:type="dxa"/>
              <w:right w:w="70" w:type="dxa"/>
            </w:tcMar>
          </w:tcPr>
          <w:p>
            <w:pPr>
              <w:spacing w:after="20"/>
            </w:pPr>
            <w:r>
              <w:rPr>
                <w:b/>
              </w:rPr>
              <w:t xml:space="preserve">Geospatial methods: </w:t>
            </w:r>
            <w:r>
              <w:t>GWR and MGWR; spatial health disparities; geographic prioritization and visualization</w:t>
            </w:r>
          </w:p>
        </w:tc>
      </w:tr>
      <w:tr>
        <w:tc>
          <w:tcPr>
            <w:tcW w:type="dxa" w:w="5141"/>
            <w:vAlign w:val="top"/>
            <w:tcMar>
              <w:top w:w="35" w:type="dxa"/>
              <w:left w:w="45" w:type="dxa"/>
              <w:bottom w:w="35" w:type="dxa"/>
              <w:right w:w="70" w:type="dxa"/>
            </w:tcMar>
          </w:tcPr>
          <w:p>
            <w:pPr>
              <w:spacing w:after="20"/>
            </w:pPr>
            <w:r>
              <w:rPr>
                <w:b/>
              </w:rPr>
              <w:t xml:space="preserve">Programming and tools: </w:t>
            </w:r>
            <w:r>
              <w:t>R; Python; SAS; SQL; SPSS; JMP; Tableau; Power BI; REDCap; Git</w:t>
            </w:r>
          </w:p>
        </w:tc>
        <w:tc>
          <w:tcPr>
            <w:tcW w:type="dxa" w:w="5141"/>
            <w:vAlign w:val="top"/>
            <w:tcMar>
              <w:top w:w="35" w:type="dxa"/>
              <w:left w:w="45" w:type="dxa"/>
              <w:bottom w:w="35" w:type="dxa"/>
              <w:right w:w="70" w:type="dxa"/>
            </w:tcMar>
          </w:tcPr>
          <w:p>
            <w:pPr>
              <w:spacing w:after="20"/>
            </w:pPr>
            <w:r>
              <w:rPr>
                <w:b/>
              </w:rPr>
              <w:t xml:space="preserve">Computing: </w:t>
            </w:r>
            <w:r>
              <w:t>High-performance computing; parallel workflows; AWS; Google Colab; reproducible analysis pipelines</w:t>
            </w:r>
          </w:p>
        </w:tc>
      </w:tr>
    </w:tbl>
    <w:p>
      <w:pPr>
        <w:pStyle w:val="Heading1"/>
        <w:pBdr>
          <w:bottom w:val="single" w:sz="6" w:space="1" w:color="404040"/>
        </w:pBdr>
      </w:pPr>
      <w:r>
        <w:t>PROFESSIONAL EXPERIENCE</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Statistician III</w:t>
            </w:r>
            <w:r>
              <w:rPr>
                <w:i/>
              </w:rPr>
              <w:t xml:space="preserve">  |  University of Wisconsin School of Medicine and Public Health, UW Carbone Cancer Center, Madison, WI</w:t>
            </w:r>
          </w:p>
        </w:tc>
        <w:tc>
          <w:tcPr>
            <w:tcW w:type="dxa" w:w="1728"/>
            <w:vAlign w:val="center"/>
            <w:tcMar>
              <w:top w:w="0" w:type="dxa"/>
              <w:left w:w="0" w:type="dxa"/>
              <w:bottom w:w="0" w:type="dxa"/>
              <w:right w:w="0" w:type="dxa"/>
            </w:tcMar>
          </w:tcPr>
          <w:p>
            <w:pPr>
              <w:keepNext/>
              <w:spacing w:after="0"/>
              <w:jc w:val="right"/>
            </w:pPr>
            <w:r>
              <w:rPr>
                <w:b/>
                <w:sz w:val="18"/>
              </w:rPr>
              <w:t>Jun 2026–Present</w:t>
            </w:r>
          </w:p>
        </w:tc>
      </w:tr>
    </w:tbl>
    <w:p>
      <w:pPr>
        <w:pStyle w:val="ListBullet"/>
        <w:spacing w:after="22"/>
        <w:ind w:left="259" w:hanging="187"/>
      </w:pPr>
      <w:r>
        <w:t>Lead statistical planning, data management, analysis, visualization, and interpretation for multidisciplinary cancer-control and implementation-science studies.</w:t>
      </w:r>
    </w:p>
    <w:p>
      <w:pPr>
        <w:pStyle w:val="ListBullet"/>
        <w:spacing w:after="22"/>
        <w:ind w:left="259" w:hanging="187"/>
      </w:pPr>
      <w:r>
        <w:t>Develop reproducible workflows for evaluating genomic-testing completion across breast, colorectal, lung, and pancreatic cancer cohorts using tumor-registry, electronic health record, and abstracted data.</w:t>
      </w:r>
    </w:p>
    <w:p>
      <w:pPr>
        <w:pStyle w:val="ListBullet"/>
        <w:spacing w:after="22"/>
        <w:ind w:left="259" w:hanging="187"/>
      </w:pPr>
      <w:r>
        <w:t>Support mixed-methods and implementation research through survey analysis, regression modeling, measure development, manuscript preparation, and analytic consultation.</w:t>
      </w:r>
    </w:p>
    <w:p>
      <w:pPr>
        <w:pStyle w:val="ListBullet"/>
        <w:spacing w:after="22"/>
        <w:ind w:left="259" w:hanging="187"/>
      </w:pPr>
      <w:r>
        <w:t>Partner with investigators and project teams to define estimands, refine eligibility and exclusion rules, assess data quality, and communicate findings to clinical and research audiences.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Statistician II</w:t>
            </w:r>
            <w:r>
              <w:rPr>
                <w:i/>
              </w:rPr>
              <w:t xml:space="preserve">  |  University of Kansas Medical Center, Department of Population Health, Kansas City, KS</w:t>
            </w:r>
          </w:p>
        </w:tc>
        <w:tc>
          <w:tcPr>
            <w:tcW w:type="dxa" w:w="1728"/>
            <w:vAlign w:val="center"/>
            <w:tcMar>
              <w:top w:w="0" w:type="dxa"/>
              <w:left w:w="0" w:type="dxa"/>
              <w:bottom w:w="0" w:type="dxa"/>
              <w:right w:w="0" w:type="dxa"/>
            </w:tcMar>
          </w:tcPr>
          <w:p>
            <w:pPr>
              <w:keepNext/>
              <w:spacing w:after="0"/>
              <w:jc w:val="right"/>
            </w:pPr>
            <w:r>
              <w:rPr>
                <w:b/>
                <w:sz w:val="18"/>
              </w:rPr>
              <w:t>Nov 2024–May 2026</w:t>
            </w:r>
          </w:p>
        </w:tc>
      </w:tr>
    </w:tbl>
    <w:p>
      <w:pPr>
        <w:pStyle w:val="ListBullet"/>
        <w:spacing w:after="22"/>
        <w:ind w:left="259" w:hanging="187"/>
      </w:pPr>
      <w:r>
        <w:t>Conducted statistical analyses for clinical, population-health, and implementation research, including predictive modeling, survey analysis, and geographic studies.</w:t>
      </w:r>
    </w:p>
    <w:p>
      <w:pPr>
        <w:pStyle w:val="ListBullet"/>
        <w:spacing w:after="22"/>
        <w:ind w:left="259" w:hanging="187"/>
      </w:pPr>
      <w:r>
        <w:t>Prepared statistical methods, power calculations, results, tables, figures, manuscripts, presentations, and grant materials in collaboration with faculty investigators.</w:t>
      </w:r>
    </w:p>
    <w:p>
      <w:pPr>
        <w:pStyle w:val="ListBullet"/>
        <w:spacing w:after="22"/>
        <w:ind w:left="259" w:hanging="187"/>
      </w:pPr>
      <w:r>
        <w:t>Built and validated research datasets; established data-quality checks; advised teams on data collection, REDCap workflows, and analytic reproducibility.</w:t>
      </w:r>
    </w:p>
    <w:p>
      <w:pPr>
        <w:pStyle w:val="ListBullet"/>
        <w:spacing w:after="22"/>
        <w:ind w:left="259" w:hanging="187"/>
      </w:pPr>
      <w:r>
        <w:t>Used high-performance computing resources to execute computationally intensive machine-learning and resampling experiments.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Research Assistant</w:t>
            </w:r>
            <w:r>
              <w:rPr>
                <w:i/>
              </w:rPr>
              <w:t xml:space="preserve">  |  University of Kansas Medical Center, Kansas City, KS</w:t>
            </w:r>
          </w:p>
        </w:tc>
        <w:tc>
          <w:tcPr>
            <w:tcW w:type="dxa" w:w="1728"/>
            <w:vAlign w:val="center"/>
            <w:tcMar>
              <w:top w:w="0" w:type="dxa"/>
              <w:left w:w="0" w:type="dxa"/>
              <w:bottom w:w="0" w:type="dxa"/>
              <w:right w:w="0" w:type="dxa"/>
            </w:tcMar>
          </w:tcPr>
          <w:p>
            <w:pPr>
              <w:keepNext/>
              <w:spacing w:after="0"/>
              <w:jc w:val="right"/>
            </w:pPr>
            <w:r>
              <w:rPr>
                <w:b/>
                <w:sz w:val="18"/>
              </w:rPr>
              <w:t>Aug 2020–Nov 2024</w:t>
            </w:r>
          </w:p>
        </w:tc>
      </w:tr>
    </w:tbl>
    <w:p>
      <w:pPr>
        <w:pStyle w:val="ListBullet"/>
        <w:spacing w:after="22"/>
        <w:ind w:left="259" w:hanging="187"/>
      </w:pPr>
      <w:r>
        <w:t>Developed explainable machine-learning approaches for clinical prediction, emphasizing SHAP-guided data selection and sample weighting, class imbalance, and rigorous model evaluation.</w:t>
      </w:r>
    </w:p>
    <w:p>
      <w:pPr>
        <w:pStyle w:val="ListBullet"/>
        <w:spacing w:after="22"/>
        <w:ind w:left="259" w:hanging="187"/>
      </w:pPr>
      <w:r>
        <w:t>Applied multiscale geographically weighted regression to examine regional variation in obesity and rural health disparities across the United States.</w:t>
      </w:r>
    </w:p>
    <w:p>
      <w:pPr>
        <w:pStyle w:val="ListBullet"/>
        <w:spacing w:after="22"/>
        <w:ind w:left="259" w:hanging="187"/>
      </w:pPr>
      <w:r>
        <w:t>Designed reproducible R and Python pipelines for data cleaning, modeling, validation, sensitivity analyses, and publication-quality reporting.</w:t>
      </w:r>
    </w:p>
    <w:p>
      <w:pPr>
        <w:pStyle w:val="ListBullet"/>
        <w:spacing w:after="22"/>
        <w:ind w:left="259" w:hanging="187"/>
      </w:pPr>
      <w:r>
        <w:t>Collaborated with biostatisticians, clinicians, and health-services researchers on peer-reviewed publications and scientific presentations.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Adjunct Faculty</w:t>
            </w:r>
            <w:r>
              <w:rPr>
                <w:i/>
              </w:rPr>
              <w:t xml:space="preserve">  |  Eastern Gateway Community College, Youngstown, OH</w:t>
            </w:r>
          </w:p>
        </w:tc>
        <w:tc>
          <w:tcPr>
            <w:tcW w:type="dxa" w:w="1728"/>
            <w:vAlign w:val="center"/>
            <w:tcMar>
              <w:top w:w="0" w:type="dxa"/>
              <w:left w:w="0" w:type="dxa"/>
              <w:bottom w:w="0" w:type="dxa"/>
              <w:right w:w="0" w:type="dxa"/>
            </w:tcMar>
          </w:tcPr>
          <w:p>
            <w:pPr>
              <w:keepNext/>
              <w:spacing w:after="0"/>
              <w:jc w:val="right"/>
            </w:pPr>
            <w:r>
              <w:rPr>
                <w:b/>
                <w:sz w:val="18"/>
              </w:rPr>
              <w:t>Jan 2014–Aug 2024</w:t>
            </w:r>
          </w:p>
        </w:tc>
      </w:tr>
    </w:tbl>
    <w:p>
      <w:pPr>
        <w:pStyle w:val="ListBullet"/>
        <w:spacing w:after="22"/>
        <w:ind w:left="259" w:hanging="187"/>
      </w:pPr>
      <w:r>
        <w:t>Taught undergraduate introductory statistics, emphasizing statistical reasoning, applied data analysis, and clear interpretation of results.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Mathematics Faculty</w:t>
            </w:r>
            <w:r>
              <w:rPr>
                <w:i/>
              </w:rPr>
              <w:t xml:space="preserve">  |  Neosho County Community College, Ottawa, KS</w:t>
            </w:r>
          </w:p>
        </w:tc>
        <w:tc>
          <w:tcPr>
            <w:tcW w:type="dxa" w:w="1728"/>
            <w:vAlign w:val="center"/>
            <w:tcMar>
              <w:top w:w="0" w:type="dxa"/>
              <w:left w:w="0" w:type="dxa"/>
              <w:bottom w:w="0" w:type="dxa"/>
              <w:right w:w="0" w:type="dxa"/>
            </w:tcMar>
          </w:tcPr>
          <w:p>
            <w:pPr>
              <w:keepNext/>
              <w:spacing w:after="0"/>
              <w:jc w:val="right"/>
            </w:pPr>
            <w:r>
              <w:rPr>
                <w:b/>
                <w:sz w:val="18"/>
              </w:rPr>
              <w:t>Aug 2018–Jul 2021</w:t>
            </w:r>
          </w:p>
        </w:tc>
      </w:tr>
    </w:tbl>
    <w:p>
      <w:pPr>
        <w:pStyle w:val="ListBullet"/>
        <w:spacing w:after="22"/>
        <w:ind w:left="259" w:hanging="187"/>
      </w:pPr>
      <w:r>
        <w:t>Taught mathematics, statistics, and computer applications; developed applied learning activities in programming and data analysis.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Teaching Assistant</w:t>
            </w:r>
            <w:r>
              <w:rPr>
                <w:i/>
              </w:rPr>
              <w:t xml:space="preserve">  |  South Dakota State University, Brookings, SD</w:t>
            </w:r>
          </w:p>
        </w:tc>
        <w:tc>
          <w:tcPr>
            <w:tcW w:type="dxa" w:w="1728"/>
            <w:vAlign w:val="center"/>
            <w:tcMar>
              <w:top w:w="0" w:type="dxa"/>
              <w:left w:w="0" w:type="dxa"/>
              <w:bottom w:w="0" w:type="dxa"/>
              <w:right w:w="0" w:type="dxa"/>
            </w:tcMar>
          </w:tcPr>
          <w:p>
            <w:pPr>
              <w:keepNext/>
              <w:spacing w:after="0"/>
              <w:jc w:val="right"/>
            </w:pPr>
            <w:r>
              <w:rPr>
                <w:b/>
                <w:sz w:val="18"/>
              </w:rPr>
              <w:t>Aug 2015–May 2018</w:t>
            </w:r>
          </w:p>
        </w:tc>
      </w:tr>
    </w:tbl>
    <w:p>
      <w:pPr>
        <w:pStyle w:val="ListBullet"/>
        <w:spacing w:after="22"/>
        <w:ind w:left="259" w:hanging="187"/>
      </w:pPr>
      <w:r>
        <w:t>Supported R programming and statistics courses and mentored capstone teams in modeling, visualization, and reproducible analysis.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Teaching Assistant</w:t>
            </w:r>
            <w:r>
              <w:rPr>
                <w:i/>
              </w:rPr>
              <w:t xml:space="preserve">  |  Youngstown State University, Youngstown, OH</w:t>
            </w:r>
          </w:p>
        </w:tc>
        <w:tc>
          <w:tcPr>
            <w:tcW w:type="dxa" w:w="1728"/>
            <w:vAlign w:val="center"/>
            <w:tcMar>
              <w:top w:w="0" w:type="dxa"/>
              <w:left w:w="0" w:type="dxa"/>
              <w:bottom w:w="0" w:type="dxa"/>
              <w:right w:w="0" w:type="dxa"/>
            </w:tcMar>
          </w:tcPr>
          <w:p>
            <w:pPr>
              <w:keepNext/>
              <w:spacing w:after="0"/>
              <w:jc w:val="right"/>
            </w:pPr>
            <w:r>
              <w:rPr>
                <w:b/>
                <w:sz w:val="18"/>
              </w:rPr>
              <w:t>Jan 2012–Dec 2013</w:t>
            </w:r>
          </w:p>
        </w:tc>
      </w:tr>
    </w:tbl>
    <w:p>
      <w:pPr>
        <w:pStyle w:val="ListBullet"/>
        <w:spacing w:after="22"/>
        <w:ind w:left="259" w:hanging="187"/>
      </w:pPr>
      <w:r>
        <w:t>Taught intermediate algebra and elementary statistics and provided individual academic support.</w:t>
      </w:r>
    </w:p>
    <w:p>
      <w:pPr>
        <w:pStyle w:val="Heading1"/>
        <w:pBdr>
          <w:bottom w:val="single" w:sz="6" w:space="1" w:color="404040"/>
        </w:pBdr>
      </w:pPr>
      <w:r>
        <w:t>EDUCATION</w:t>
      </w:r>
    </w:p>
    <w:p>
      <w:pPr>
        <w:keepLines/>
        <w:spacing w:after="30"/>
      </w:pPr>
      <w:r>
        <w:rPr>
          <w:b/>
        </w:rPr>
        <w:t>PhD in Biostatistics and Data Science</w:t>
      </w:r>
      <w:r>
        <w:t>, University of Kansas Medical Center</w:t>
      </w:r>
      <w:r>
        <w:rPr>
          <w:b/>
        </w:rPr>
      </w:r>
      <w:r>
        <w:rPr>
          <w:i/>
        </w:rPr>
        <w:br/>
        <w:t>Dissertation: Using Explainability to Improve Predictive Modeling Performance  •  GPA: 3.88/4.00</w:t>
      </w:r>
    </w:p>
    <w:p>
      <w:pPr>
        <w:keepLines/>
        <w:spacing w:after="30"/>
      </w:pPr>
      <w:r>
        <w:rPr>
          <w:b/>
        </w:rPr>
        <w:t>MS in Data Science</w:t>
      </w:r>
      <w:r>
        <w:t>, South Dakota State University</w:t>
      </w:r>
      <w:r>
        <w:rPr>
          <w:b/>
        </w:rPr>
      </w:r>
      <w:r>
        <w:rPr>
          <w:i/>
        </w:rPr>
        <w:br/>
        <w:t>GPA: 3.90/4.00</w:t>
      </w:r>
    </w:p>
    <w:p>
      <w:pPr>
        <w:keepLines/>
        <w:spacing w:after="30"/>
      </w:pPr>
      <w:r>
        <w:rPr>
          <w:b/>
        </w:rPr>
        <w:t>MS in Statistics</w:t>
      </w:r>
      <w:r>
        <w:t>, South Dakota State University</w:t>
      </w:r>
      <w:r>
        <w:rPr>
          <w:b/>
        </w:rPr>
      </w:r>
      <w:r>
        <w:rPr>
          <w:i/>
        </w:rPr>
        <w:br/>
        <w:t>GPA: 4.00/4.00</w:t>
      </w:r>
    </w:p>
    <w:p>
      <w:pPr>
        <w:keepLines/>
        <w:spacing w:after="30"/>
      </w:pPr>
      <w:r>
        <w:rPr>
          <w:b/>
        </w:rPr>
        <w:t>MS in Mathematics</w:t>
      </w:r>
      <w:r>
        <w:t>, Youngstown State University</w:t>
      </w:r>
      <w:r>
        <w:rPr>
          <w:b/>
        </w:rPr>
      </w:r>
      <w:r>
        <w:rPr>
          <w:i/>
        </w:rPr>
        <w:br/>
        <w:t>GPA: 3.92/4.00</w:t>
      </w:r>
    </w:p>
    <w:p>
      <w:pPr>
        <w:keepLines/>
        <w:spacing w:after="30"/>
      </w:pPr>
      <w:r>
        <w:rPr>
          <w:b/>
        </w:rPr>
        <w:t>BS in Mathematics and Statistics</w:t>
      </w:r>
      <w:r>
        <w:t>, University of Cape Coast</w:t>
      </w:r>
      <w:r>
        <w:rPr>
          <w:b/>
        </w:rPr>
      </w:r>
      <w:r>
        <w:rPr>
          <w:i/>
        </w:rPr>
        <w:br/>
        <w:t>Cape Coast, Ghana  •  GPA: 3.45/4.00</w:t>
      </w:r>
    </w:p>
    <w:p>
      <w:pPr>
        <w:pStyle w:val="Heading1"/>
        <w:pBdr>
          <w:bottom w:val="single" w:sz="6" w:space="1" w:color="404040"/>
        </w:pBdr>
      </w:pPr>
      <w:r>
        <w:t>PEER REVIEWED PUBLICATIONS</w:t>
      </w:r>
    </w:p>
    <w:p>
      <w:pPr>
        <w:pStyle w:val="ListNumber"/>
        <w:ind w:left="317" w:hanging="259"/>
      </w:pPr>
      <w:r>
        <w:rPr>
          <w:b/>
        </w:rPr>
        <w:t>Amponsah, J. K.</w:t>
      </w:r>
      <w:r>
        <w:t xml:space="preserve">, Thompson, J. A., &amp; Ellis, S. D. (2026). Understanding regional disparities in obesity: A multiscale geographically weighted analysis in the United States. </w:t>
      </w:r>
      <w:r>
        <w:rPr>
          <w:i/>
        </w:rPr>
        <w:t>International Journal of Health Geographics, 25</w:t>
      </w:r>
      <w:r>
        <w:t>, 4. https://doi.org/10.1186/s12942-025-00438-2</w:t>
      </w:r>
    </w:p>
    <w:p>
      <w:pPr>
        <w:pStyle w:val="ListNumber"/>
        <w:ind w:left="317" w:hanging="259"/>
      </w:pPr>
      <w:r>
        <w:rPr>
          <w:b w:val="0"/>
        </w:rPr>
        <w:t>Chen, X., Thompson, J., Yao, Z., Cappelleri, J. C., Amponsah, J., Mukherjee, R., &amp; Hu, J.</w:t>
      </w:r>
      <w:r>
        <w:t xml:space="preserve"> (2025). Explainable AI predicting Alzheimer’s disease with latent multimodal deep neural networks. </w:t>
      </w:r>
      <w:r>
        <w:rPr>
          <w:i/>
        </w:rPr>
        <w:t>Journal of Biopharmaceutical Statistics</w:t>
      </w:r>
      <w:r>
        <w:t>, 1–15. https://doi.org/10.1080/10543406.2025.2511194</w:t>
      </w:r>
    </w:p>
    <w:p>
      <w:pPr>
        <w:pStyle w:val="ListNumber"/>
        <w:ind w:left="317" w:hanging="259"/>
      </w:pPr>
      <w:r>
        <w:rPr>
          <w:b w:val="0"/>
        </w:rPr>
        <w:t>Ellis, S. D., et al.</w:t>
      </w:r>
      <w:r>
        <w:t xml:space="preserve"> (2022). Geographic differences in community oncology provider and practice location characteristics in the central United States. </w:t>
      </w:r>
      <w:r>
        <w:rPr>
          <w:i/>
        </w:rPr>
        <w:t>The Journal of Rural Health</w:t>
      </w:r>
      <w:r>
        <w:t>.</w:t>
      </w:r>
    </w:p>
    <w:p>
      <w:pPr>
        <w:pStyle w:val="Heading1"/>
        <w:pBdr>
          <w:bottom w:val="single" w:sz="6" w:space="1" w:color="404040"/>
        </w:pBdr>
      </w:pPr>
      <w:r>
        <w:t>SELECTED RESEARCH IN PROGRESS</w:t>
      </w:r>
    </w:p>
    <w:p>
      <w:pPr>
        <w:pStyle w:val="ListBullet"/>
        <w:ind w:left="259" w:hanging="187"/>
      </w:pPr>
      <w:r>
        <w:t>SHAP-Guided Hotspot Augmentation: targeted generative oversampling for rare-event clinical prediction.</w:t>
      </w:r>
    </w:p>
    <w:p>
      <w:pPr>
        <w:pStyle w:val="ListBullet"/>
        <w:ind w:left="259" w:hanging="187"/>
      </w:pPr>
      <w:r>
        <w:t>Association of inter-team relational coordination with pathologists’ responsibility for genomic test ordering.</w:t>
      </w:r>
    </w:p>
    <w:p>
      <w:pPr>
        <w:pStyle w:val="ListBullet"/>
        <w:ind w:left="259" w:hanging="187"/>
      </w:pPr>
      <w:r>
        <w:t>Choosing experimental designs for implementation strategy trials: a question-driven framework with practical tools and exemplars. Under peer review.</w:t>
      </w:r>
    </w:p>
    <w:p>
      <w:pPr>
        <w:pStyle w:val="Heading1"/>
        <w:pBdr>
          <w:bottom w:val="single" w:sz="6" w:space="1" w:color="404040"/>
        </w:pBdr>
      </w:pPr>
      <w:r>
        <w:t>SELECTED PRESENTATIONS</w:t>
      </w:r>
    </w:p>
    <w:p>
      <w:pPr>
        <w:spacing w:after="30"/>
      </w:pPr>
      <w:r>
        <w:rPr>
          <w:b/>
        </w:rPr>
        <w:t>Choosing experimental designs for implementation strategy trials: a question-driven framework with practical tools and exemplars</w:t>
      </w:r>
      <w:r>
        <w:t>. 19th Annual Conference on the Science of Dissemination and Implementation in Health, Dec 2026 (accepted).</w:t>
      </w:r>
    </w:p>
    <w:p>
      <w:pPr>
        <w:spacing w:after="30"/>
      </w:pPr>
      <w:r>
        <w:rPr>
          <w:b/>
        </w:rPr>
        <w:t>Using Latent Structure to Automatically Weight Models</w:t>
      </w:r>
      <w:r>
        <w:t>. Innovations in Design, Analysis, and Dissemination, Apr 2024.</w:t>
      </w:r>
    </w:p>
    <w:p>
      <w:pPr>
        <w:spacing w:after="30"/>
      </w:pPr>
      <w:r>
        <w:rPr>
          <w:b/>
        </w:rPr>
        <w:t>Enhancing Clinical Predictions Through SHAP-Driven Machine Learning Models</w:t>
      </w:r>
      <w:r>
        <w:t>. University of Kansas Cancer Center Research Symposium, Nov 2023.</w:t>
      </w:r>
    </w:p>
    <w:p>
      <w:pPr>
        <w:spacing w:after="30"/>
      </w:pPr>
      <w:r>
        <w:rPr>
          <w:b/>
        </w:rPr>
        <w:t>Data-driven subset selection to improve healthcare prediction models</w:t>
      </w:r>
      <w:r>
        <w:t>. Central Region IDeA Conference, Jun 2023.</w:t>
      </w:r>
    </w:p>
    <w:p>
      <w:pPr>
        <w:spacing w:after="30"/>
      </w:pPr>
      <w:r>
        <w:rPr>
          <w:b/>
        </w:rPr>
        <w:t>Understanding Regional Disparities in Obesity: A Multiscale Geographically Weighted Regression Analysis</w:t>
      </w:r>
      <w:r>
        <w:t>. ROCKY Bioinformatics Conference, Dec 2022.</w:t>
      </w:r>
    </w:p>
    <w:p>
      <w:pPr>
        <w:pStyle w:val="Heading1"/>
        <w:pBdr>
          <w:bottom w:val="single" w:sz="6" w:space="1" w:color="404040"/>
        </w:pBdr>
      </w:pPr>
      <w:r>
        <w:t>CERTIFICATIONS AND AFFILIATIONS</w:t>
      </w:r>
    </w:p>
    <w:p>
      <w:r>
        <w:rPr>
          <w:b/>
        </w:rPr>
        <w:t xml:space="preserve">Certifications: </w:t>
      </w:r>
      <w:r>
        <w:t>SAS Certified Base Programmer for SAS 9; SAS Certified Predictive Modeler Using SAS Enterprise Miner 14; Microsoft Office Certified Desktop Professional; R Programming (Coursera)</w:t>
      </w:r>
    </w:p>
    <w:p>
      <w:r>
        <w:rPr>
          <w:b/>
        </w:rPr>
        <w:t xml:space="preserve">Affiliations: </w:t>
      </w:r>
      <w:r>
        <w:t>American Statistical Association, 2020–Present; Statistical Omics Working Group, University of Kansas Medical Center, 2020–Present</w:t>
      </w:r>
    </w:p>
    <w:sectPr w:rsidR="00FC693F" w:rsidRPr="0006063C" w:rsidSect="00034616">
      <w:footerReference w:type="default" r:id="rId9"/>
      <w:pgSz w:w="12240" w:h="15840"/>
      <w:pgMar w:top="605" w:right="979" w:bottom="60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color w:val="5A5A5A"/>
        <w:sz w:val="16"/>
      </w:rPr>
      <w:t>Jonah Kwesi Amponsah  •  Résumé</w:t>
    </w:r>
    <w:r/>
    <w:r>
      <w:t xml:space="p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color w:val="1E1E1E"/>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60" w:after="60"/>
      <w:outlineLvl w:val="1"/>
    </w:pPr>
    <w:rPr>
      <w:rFonts w:asciiTheme="majorHAnsi" w:eastAsiaTheme="majorEastAsia" w:hAnsiTheme="majorHAnsi" w:cstheme="majorBidi" w:ascii="Aptos" w:hAnsi="Aptos"/>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6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Kwesi Amponsah Resume</dc:title>
  <dc:subject>Biostatistics, statistical learning, and implementation science</dc:subject>
  <dc:creator>Jonah Kwesi Amponsah</dc:creator>
  <cp:keywords/>
  <dc:description>generated by python-docx</dc:description>
  <cp:lastModifiedBy/>
  <cp:revision>1</cp:revision>
  <dcterms:created xsi:type="dcterms:W3CDTF">2013-12-23T23:15:00Z</dcterms:created>
  <dcterms:modified xsi:type="dcterms:W3CDTF">2013-12-23T23:15:00Z</dcterms:modified>
  <cp:category/>
</cp:coreProperties>
</file>